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65" w:rsidRDefault="000A7E65" w:rsidP="000A7E65">
      <w:pPr>
        <w:ind w:left="850" w:right="611" w:firstLine="1528"/>
        <w:jc w:val="center"/>
        <w:rPr>
          <w:b/>
          <w:sz w:val="28"/>
          <w:szCs w:val="28"/>
        </w:rPr>
      </w:pPr>
    </w:p>
    <w:p w:rsidR="00792A4A" w:rsidRPr="00436386" w:rsidRDefault="00792A4A" w:rsidP="000A7E65">
      <w:pPr>
        <w:ind w:left="142" w:right="611"/>
        <w:jc w:val="center"/>
        <w:rPr>
          <w:b/>
          <w:sz w:val="28"/>
          <w:szCs w:val="28"/>
        </w:rPr>
      </w:pPr>
      <w:r w:rsidRPr="00436386">
        <w:rPr>
          <w:b/>
          <w:sz w:val="28"/>
          <w:szCs w:val="28"/>
        </w:rPr>
        <w:t>Сведения о результативности и качестве реализации дополнительной</w:t>
      </w:r>
      <w:r w:rsidR="008B5B76" w:rsidRPr="00436386">
        <w:rPr>
          <w:b/>
          <w:sz w:val="28"/>
          <w:szCs w:val="28"/>
        </w:rPr>
        <w:t xml:space="preserve"> </w:t>
      </w:r>
      <w:r w:rsidRPr="00436386">
        <w:rPr>
          <w:b/>
          <w:sz w:val="28"/>
          <w:szCs w:val="28"/>
        </w:rPr>
        <w:t>общеразвивающей</w:t>
      </w:r>
      <w:r w:rsidR="008B5B76" w:rsidRPr="00436386">
        <w:rPr>
          <w:b/>
          <w:sz w:val="28"/>
          <w:szCs w:val="28"/>
        </w:rPr>
        <w:t xml:space="preserve"> </w:t>
      </w:r>
      <w:r w:rsidRPr="00436386">
        <w:rPr>
          <w:b/>
          <w:sz w:val="28"/>
          <w:szCs w:val="28"/>
        </w:rPr>
        <w:t>программы</w:t>
      </w:r>
      <w:r w:rsidR="000A7E65">
        <w:rPr>
          <w:b/>
          <w:sz w:val="28"/>
          <w:szCs w:val="28"/>
        </w:rPr>
        <w:t xml:space="preserve"> </w:t>
      </w:r>
      <w:r w:rsidRPr="00436386">
        <w:rPr>
          <w:b/>
          <w:sz w:val="28"/>
          <w:szCs w:val="28"/>
        </w:rPr>
        <w:t>«Ритм»</w:t>
      </w:r>
      <w:r w:rsidR="008B5B76" w:rsidRPr="00436386">
        <w:rPr>
          <w:b/>
          <w:sz w:val="28"/>
          <w:szCs w:val="28"/>
        </w:rPr>
        <w:t xml:space="preserve"> </w:t>
      </w:r>
      <w:r w:rsidRPr="00436386">
        <w:rPr>
          <w:b/>
          <w:sz w:val="28"/>
          <w:szCs w:val="28"/>
        </w:rPr>
        <w:t>за</w:t>
      </w:r>
      <w:r w:rsidR="008B5B76" w:rsidRPr="00436386">
        <w:rPr>
          <w:b/>
          <w:sz w:val="28"/>
          <w:szCs w:val="28"/>
        </w:rPr>
        <w:t xml:space="preserve"> </w:t>
      </w:r>
      <w:r w:rsidRPr="00436386">
        <w:rPr>
          <w:b/>
          <w:sz w:val="28"/>
          <w:szCs w:val="28"/>
        </w:rPr>
        <w:t>период</w:t>
      </w:r>
      <w:r w:rsidR="008B5B76" w:rsidRPr="00436386">
        <w:rPr>
          <w:b/>
          <w:sz w:val="28"/>
          <w:szCs w:val="28"/>
        </w:rPr>
        <w:t xml:space="preserve"> </w:t>
      </w:r>
      <w:r w:rsidRPr="00436386">
        <w:rPr>
          <w:b/>
          <w:sz w:val="28"/>
          <w:szCs w:val="28"/>
        </w:rPr>
        <w:t>с</w:t>
      </w:r>
      <w:r w:rsidR="008B5B76" w:rsidRPr="00436386">
        <w:rPr>
          <w:b/>
          <w:sz w:val="28"/>
          <w:szCs w:val="28"/>
        </w:rPr>
        <w:t xml:space="preserve"> </w:t>
      </w:r>
      <w:r w:rsidRPr="00436386">
        <w:rPr>
          <w:b/>
          <w:sz w:val="28"/>
          <w:szCs w:val="28"/>
        </w:rPr>
        <w:t>2023</w:t>
      </w:r>
      <w:r w:rsidR="008B5B76" w:rsidRPr="00436386">
        <w:rPr>
          <w:b/>
          <w:sz w:val="28"/>
          <w:szCs w:val="28"/>
        </w:rPr>
        <w:t xml:space="preserve"> </w:t>
      </w:r>
      <w:r w:rsidRPr="00436386">
        <w:rPr>
          <w:b/>
          <w:sz w:val="28"/>
          <w:szCs w:val="28"/>
        </w:rPr>
        <w:t>по</w:t>
      </w:r>
      <w:r w:rsidR="008B5B76" w:rsidRPr="00436386">
        <w:rPr>
          <w:b/>
          <w:sz w:val="28"/>
          <w:szCs w:val="28"/>
        </w:rPr>
        <w:t xml:space="preserve"> </w:t>
      </w:r>
      <w:r w:rsidRPr="00436386">
        <w:rPr>
          <w:b/>
          <w:sz w:val="28"/>
          <w:szCs w:val="28"/>
        </w:rPr>
        <w:t>2024</w:t>
      </w:r>
      <w:r w:rsidR="008B5B76" w:rsidRPr="00436386">
        <w:rPr>
          <w:b/>
          <w:sz w:val="28"/>
          <w:szCs w:val="28"/>
        </w:rPr>
        <w:t xml:space="preserve"> </w:t>
      </w:r>
      <w:r w:rsidRPr="00436386">
        <w:rPr>
          <w:b/>
          <w:sz w:val="28"/>
          <w:szCs w:val="28"/>
        </w:rPr>
        <w:t>учебный</w:t>
      </w:r>
      <w:r w:rsidRPr="00436386">
        <w:rPr>
          <w:b/>
          <w:spacing w:val="-2"/>
          <w:sz w:val="28"/>
          <w:szCs w:val="28"/>
        </w:rPr>
        <w:t xml:space="preserve"> год.</w:t>
      </w:r>
    </w:p>
    <w:p w:rsidR="0058079A" w:rsidRPr="00436386" w:rsidRDefault="006F0452" w:rsidP="00792A4A">
      <w:pPr>
        <w:jc w:val="center"/>
        <w:rPr>
          <w:sz w:val="28"/>
          <w:szCs w:val="28"/>
        </w:rPr>
      </w:pPr>
    </w:p>
    <w:p w:rsidR="00792A4A" w:rsidRPr="00436386" w:rsidRDefault="00792A4A" w:rsidP="000A7E65">
      <w:pPr>
        <w:ind w:left="142"/>
        <w:rPr>
          <w:sz w:val="28"/>
          <w:szCs w:val="28"/>
        </w:rPr>
      </w:pPr>
      <w:r w:rsidRPr="00436386">
        <w:rPr>
          <w:sz w:val="28"/>
          <w:szCs w:val="28"/>
        </w:rPr>
        <w:t>Анализ</w:t>
      </w:r>
      <w:r w:rsidR="008B5B76" w:rsidRPr="00436386">
        <w:rPr>
          <w:sz w:val="28"/>
          <w:szCs w:val="28"/>
        </w:rPr>
        <w:t xml:space="preserve"> </w:t>
      </w:r>
      <w:r w:rsidRPr="00436386">
        <w:rPr>
          <w:sz w:val="28"/>
          <w:szCs w:val="28"/>
        </w:rPr>
        <w:t>результативности</w:t>
      </w:r>
      <w:r w:rsidR="008B5B76" w:rsidRPr="00436386">
        <w:rPr>
          <w:sz w:val="28"/>
          <w:szCs w:val="28"/>
        </w:rPr>
        <w:t xml:space="preserve"> </w:t>
      </w:r>
      <w:r w:rsidRPr="00436386">
        <w:rPr>
          <w:sz w:val="28"/>
          <w:szCs w:val="28"/>
        </w:rPr>
        <w:t>освоения учащимися  в</w:t>
      </w:r>
      <w:r w:rsidR="008B5B76" w:rsidRPr="00436386">
        <w:rPr>
          <w:sz w:val="28"/>
          <w:szCs w:val="28"/>
        </w:rPr>
        <w:t xml:space="preserve"> </w:t>
      </w:r>
      <w:r w:rsidRPr="00436386">
        <w:rPr>
          <w:sz w:val="28"/>
          <w:szCs w:val="28"/>
        </w:rPr>
        <w:t>объединении «Ритм» за период с 2023 по 2024 учебный год.</w:t>
      </w:r>
    </w:p>
    <w:p w:rsidR="00792A4A" w:rsidRPr="00436386" w:rsidRDefault="00792A4A" w:rsidP="00792A4A">
      <w:pPr>
        <w:pStyle w:val="a3"/>
        <w:ind w:right="281"/>
        <w:rPr>
          <w:sz w:val="28"/>
          <w:szCs w:val="28"/>
        </w:rPr>
      </w:pPr>
      <w:r w:rsidRPr="00436386">
        <w:rPr>
          <w:sz w:val="28"/>
          <w:szCs w:val="28"/>
        </w:rPr>
        <w:t xml:space="preserve">В условиях реализации программы осуществляется оценка образовательных результатов на основе компетентностного подхода и достижений учащихся, включающая процедуры оценки качества образования и выявления удовлетворенности участников образовательного процесса. Система контроля результативности </w:t>
      </w:r>
      <w:proofErr w:type="gramStart"/>
      <w:r w:rsidRPr="00436386">
        <w:rPr>
          <w:sz w:val="28"/>
          <w:szCs w:val="28"/>
        </w:rPr>
        <w:t>обучения по программе</w:t>
      </w:r>
      <w:proofErr w:type="gramEnd"/>
      <w:r w:rsidRPr="00436386">
        <w:rPr>
          <w:sz w:val="28"/>
          <w:szCs w:val="28"/>
        </w:rPr>
        <w:t xml:space="preserve"> предусматривает входной контроль, текущий и промежуточную аттестацию.</w:t>
      </w:r>
    </w:p>
    <w:p w:rsidR="00792A4A" w:rsidRPr="00436386" w:rsidRDefault="00792A4A" w:rsidP="00792A4A">
      <w:pPr>
        <w:pStyle w:val="a3"/>
        <w:ind w:right="274"/>
        <w:rPr>
          <w:sz w:val="28"/>
          <w:szCs w:val="28"/>
        </w:rPr>
      </w:pPr>
      <w:r w:rsidRPr="00436386">
        <w:rPr>
          <w:sz w:val="28"/>
          <w:szCs w:val="28"/>
        </w:rPr>
        <w:t>Входной контроль проводится на начальном этапе формирования коллектива для изучения отношения ребенка к выбранной деятельности, его способности и первоначальных достижений в данной области. Текущий контроль проводится в течение учебного года по окончанию изучения темы (раздела) с целью отслеживания уровня освоения программы. В конце учебного года осуществляется промежуточная аттестация для определения уровня сформированности предметной компетенции учащихся, метапредметных навыков и развития личностных качеств, выявления мотивации к хореографической деятельности, а также удовлетворенности процессом обучения учащихся и родителей.</w:t>
      </w:r>
    </w:p>
    <w:p w:rsidR="00792A4A" w:rsidRPr="00436386" w:rsidRDefault="00792A4A" w:rsidP="00792A4A">
      <w:pPr>
        <w:pStyle w:val="a3"/>
        <w:ind w:right="281"/>
        <w:rPr>
          <w:sz w:val="28"/>
          <w:szCs w:val="28"/>
        </w:rPr>
      </w:pPr>
      <w:r w:rsidRPr="00436386">
        <w:rPr>
          <w:sz w:val="28"/>
          <w:szCs w:val="28"/>
        </w:rPr>
        <w:t>Формы и методы диагностического процесса их фиксация и документальное представление: наблюдение</w:t>
      </w:r>
      <w:proofErr w:type="gramStart"/>
      <w:r w:rsidRPr="00436386">
        <w:rPr>
          <w:sz w:val="28"/>
          <w:szCs w:val="28"/>
        </w:rPr>
        <w:t>,б</w:t>
      </w:r>
      <w:proofErr w:type="gramEnd"/>
      <w:r w:rsidRPr="00436386">
        <w:rPr>
          <w:sz w:val="28"/>
          <w:szCs w:val="28"/>
        </w:rPr>
        <w:t>еседа,</w:t>
      </w:r>
      <w:r w:rsidR="006F0452">
        <w:rPr>
          <w:sz w:val="28"/>
          <w:szCs w:val="28"/>
        </w:rPr>
        <w:t xml:space="preserve"> </w:t>
      </w:r>
      <w:r w:rsidRPr="00436386">
        <w:rPr>
          <w:sz w:val="28"/>
          <w:szCs w:val="28"/>
        </w:rPr>
        <w:t>мотивационныйопросник,</w:t>
      </w:r>
      <w:r w:rsidR="006F0452">
        <w:rPr>
          <w:sz w:val="28"/>
          <w:szCs w:val="28"/>
        </w:rPr>
        <w:t xml:space="preserve"> </w:t>
      </w:r>
      <w:r w:rsidRPr="00436386">
        <w:rPr>
          <w:sz w:val="28"/>
          <w:szCs w:val="28"/>
        </w:rPr>
        <w:t>практическоеупражнение,</w:t>
      </w:r>
      <w:r w:rsidR="006F0452">
        <w:rPr>
          <w:sz w:val="28"/>
          <w:szCs w:val="28"/>
        </w:rPr>
        <w:t xml:space="preserve"> </w:t>
      </w:r>
      <w:r w:rsidRPr="00436386">
        <w:rPr>
          <w:sz w:val="28"/>
          <w:szCs w:val="28"/>
        </w:rPr>
        <w:t>творческоезадание,</w:t>
      </w:r>
      <w:r w:rsidR="006F0452">
        <w:rPr>
          <w:sz w:val="28"/>
          <w:szCs w:val="28"/>
        </w:rPr>
        <w:t xml:space="preserve"> </w:t>
      </w:r>
      <w:r w:rsidRPr="00436386">
        <w:rPr>
          <w:sz w:val="28"/>
          <w:szCs w:val="28"/>
        </w:rPr>
        <w:t>тест, анкетирование, концерты.</w:t>
      </w:r>
    </w:p>
    <w:p w:rsidR="00792A4A" w:rsidRPr="00436386" w:rsidRDefault="00792A4A" w:rsidP="00792A4A">
      <w:pPr>
        <w:pStyle w:val="a3"/>
        <w:ind w:right="272"/>
        <w:rPr>
          <w:sz w:val="28"/>
          <w:szCs w:val="28"/>
        </w:rPr>
      </w:pPr>
      <w:r w:rsidRPr="00436386">
        <w:rPr>
          <w:sz w:val="28"/>
          <w:szCs w:val="28"/>
        </w:rPr>
        <w:t>Результаты освоения дополнительной общеразвивающей программы, сформированности</w:t>
      </w:r>
      <w:r w:rsidR="008B5B76" w:rsidRPr="00436386">
        <w:rPr>
          <w:sz w:val="28"/>
          <w:szCs w:val="28"/>
        </w:rPr>
        <w:t xml:space="preserve">  </w:t>
      </w:r>
      <w:r w:rsidRPr="00436386">
        <w:rPr>
          <w:sz w:val="28"/>
          <w:szCs w:val="28"/>
        </w:rPr>
        <w:t>метапредметных компетенций и развития личностных качеств учащихся, удовлетворенность учащихся и родителей фиксируются в диагностических картах, таблицах достижений, информационных картах.</w:t>
      </w:r>
    </w:p>
    <w:p w:rsidR="00792A4A" w:rsidRPr="00436386" w:rsidRDefault="00792A4A" w:rsidP="00792A4A">
      <w:pPr>
        <w:pStyle w:val="a3"/>
        <w:spacing w:after="7"/>
        <w:ind w:right="273"/>
        <w:rPr>
          <w:sz w:val="28"/>
          <w:szCs w:val="28"/>
        </w:rPr>
      </w:pPr>
      <w:r w:rsidRPr="00436386">
        <w:rPr>
          <w:sz w:val="28"/>
          <w:szCs w:val="28"/>
        </w:rPr>
        <w:t xml:space="preserve">По результатам анализа оценочных материалов учащихся </w:t>
      </w:r>
      <w:r w:rsidR="00B3361D" w:rsidRPr="00436386">
        <w:rPr>
          <w:sz w:val="28"/>
          <w:szCs w:val="28"/>
        </w:rPr>
        <w:t>объединения «Ритм</w:t>
      </w:r>
      <w:r w:rsidRPr="00436386">
        <w:rPr>
          <w:sz w:val="28"/>
          <w:szCs w:val="28"/>
        </w:rPr>
        <w:t xml:space="preserve">» </w:t>
      </w:r>
      <w:r w:rsidR="00B3361D" w:rsidRPr="00436386">
        <w:rPr>
          <w:sz w:val="28"/>
          <w:szCs w:val="28"/>
        </w:rPr>
        <w:t>за 2023</w:t>
      </w:r>
      <w:r w:rsidRPr="00436386">
        <w:rPr>
          <w:sz w:val="28"/>
          <w:szCs w:val="28"/>
        </w:rPr>
        <w:t>-2024 уч. г. были получены результаты, подтверждающие наличие положительной динамики уровн</w:t>
      </w:r>
      <w:r w:rsidR="00B3361D" w:rsidRPr="00436386">
        <w:rPr>
          <w:sz w:val="28"/>
          <w:szCs w:val="28"/>
        </w:rPr>
        <w:t>я освоения программы учащимися.</w:t>
      </w:r>
      <w:bookmarkStart w:id="0" w:name="_GoBack"/>
      <w:bookmarkEnd w:id="0"/>
      <w:r w:rsidR="008B5B76" w:rsidRPr="00436386">
        <w:rPr>
          <w:sz w:val="28"/>
          <w:szCs w:val="28"/>
        </w:rPr>
        <w:t xml:space="preserve"> </w:t>
      </w:r>
    </w:p>
    <w:p w:rsidR="00792A4A" w:rsidRPr="00436386" w:rsidRDefault="00792A4A" w:rsidP="00792A4A">
      <w:pPr>
        <w:rPr>
          <w:sz w:val="28"/>
          <w:szCs w:val="28"/>
        </w:rPr>
      </w:pPr>
    </w:p>
    <w:p w:rsidR="00B3361D" w:rsidRPr="00436386" w:rsidRDefault="00B3361D" w:rsidP="00792A4A">
      <w:pPr>
        <w:rPr>
          <w:sz w:val="28"/>
          <w:szCs w:val="28"/>
        </w:rPr>
      </w:pPr>
    </w:p>
    <w:p w:rsidR="00B3361D" w:rsidRPr="00792A4A" w:rsidRDefault="009553BF" w:rsidP="00792A4A">
      <w:pPr>
        <w:rPr>
          <w:sz w:val="24"/>
        </w:rPr>
      </w:pPr>
      <w:r>
        <w:rPr>
          <w:noProof/>
          <w:sz w:val="24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92A4A" w:rsidRDefault="00792A4A" w:rsidP="00792A4A">
      <w:pPr>
        <w:rPr>
          <w:sz w:val="24"/>
        </w:rPr>
      </w:pPr>
    </w:p>
    <w:p w:rsidR="008B5B76" w:rsidRPr="00436386" w:rsidRDefault="008B5B76" w:rsidP="00792A4A">
      <w:pPr>
        <w:rPr>
          <w:sz w:val="24"/>
          <w:szCs w:val="28"/>
          <w:shd w:val="clear" w:color="auto" w:fill="FFFFFF"/>
        </w:rPr>
      </w:pPr>
      <w:r w:rsidRPr="00436386">
        <w:rPr>
          <w:sz w:val="24"/>
          <w:szCs w:val="28"/>
          <w:shd w:val="clear" w:color="auto" w:fill="FFFFFF"/>
        </w:rPr>
        <w:t xml:space="preserve">Динамика результативности освоения </w:t>
      </w:r>
      <w:proofErr w:type="gramStart"/>
      <w:r w:rsidRPr="00436386">
        <w:rPr>
          <w:sz w:val="24"/>
          <w:szCs w:val="28"/>
          <w:shd w:val="clear" w:color="auto" w:fill="FFFFFF"/>
        </w:rPr>
        <w:t>ДОП</w:t>
      </w:r>
      <w:proofErr w:type="gramEnd"/>
      <w:r w:rsidRPr="00436386">
        <w:rPr>
          <w:sz w:val="24"/>
          <w:szCs w:val="28"/>
          <w:shd w:val="clear" w:color="auto" w:fill="FFFFFF"/>
        </w:rPr>
        <w:t xml:space="preserve"> «Ритм» (основы хореографии)</w:t>
      </w:r>
    </w:p>
    <w:p w:rsidR="008B5B76" w:rsidRPr="00436386" w:rsidRDefault="008B5B76" w:rsidP="00792A4A">
      <w:pPr>
        <w:rPr>
          <w:sz w:val="28"/>
          <w:szCs w:val="28"/>
          <w:shd w:val="clear" w:color="auto" w:fill="FFFFFF"/>
        </w:rPr>
      </w:pPr>
    </w:p>
    <w:p w:rsidR="008B5B76" w:rsidRPr="00436386" w:rsidRDefault="008B5B76" w:rsidP="003977FB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8B5B76">
        <w:rPr>
          <w:sz w:val="28"/>
          <w:szCs w:val="28"/>
          <w:lang w:eastAsia="ru-RU"/>
        </w:rPr>
        <w:t>Данные мониторингового исследо</w:t>
      </w:r>
      <w:r w:rsidR="003977FB" w:rsidRPr="00436386">
        <w:rPr>
          <w:sz w:val="28"/>
          <w:szCs w:val="28"/>
          <w:lang w:eastAsia="ru-RU"/>
        </w:rPr>
        <w:t xml:space="preserve">вания свидетельствуют о высокой </w:t>
      </w:r>
      <w:r w:rsidRPr="008B5B76">
        <w:rPr>
          <w:sz w:val="28"/>
          <w:szCs w:val="28"/>
          <w:lang w:eastAsia="ru-RU"/>
        </w:rPr>
        <w:t>результативности обучения по</w:t>
      </w:r>
      <w:r w:rsidR="006E6E26" w:rsidRPr="00436386">
        <w:rPr>
          <w:sz w:val="28"/>
          <w:szCs w:val="28"/>
          <w:lang w:eastAsia="ru-RU"/>
        </w:rPr>
        <w:t xml:space="preserve"> </w:t>
      </w:r>
      <w:proofErr w:type="gramStart"/>
      <w:r w:rsidR="003977FB" w:rsidRPr="00436386">
        <w:rPr>
          <w:sz w:val="28"/>
          <w:szCs w:val="28"/>
          <w:lang w:eastAsia="ru-RU"/>
        </w:rPr>
        <w:t>ДОП</w:t>
      </w:r>
      <w:proofErr w:type="gramEnd"/>
      <w:r w:rsidR="003977FB" w:rsidRPr="00436386">
        <w:rPr>
          <w:sz w:val="28"/>
          <w:szCs w:val="28"/>
          <w:lang w:eastAsia="ru-RU"/>
        </w:rPr>
        <w:t xml:space="preserve"> «Ритм</w:t>
      </w:r>
      <w:r w:rsidRPr="008B5B76">
        <w:rPr>
          <w:sz w:val="28"/>
          <w:szCs w:val="28"/>
          <w:lang w:eastAsia="ru-RU"/>
        </w:rPr>
        <w:t>» (основы хореографии) и подтверждают, что данная программа сегодня актуальна и</w:t>
      </w:r>
      <w:r w:rsidR="003977FB" w:rsidRPr="00436386">
        <w:rPr>
          <w:sz w:val="28"/>
          <w:szCs w:val="28"/>
          <w:lang w:eastAsia="ru-RU"/>
        </w:rPr>
        <w:t xml:space="preserve"> </w:t>
      </w:r>
      <w:r w:rsidRPr="008B5B76">
        <w:rPr>
          <w:sz w:val="28"/>
          <w:szCs w:val="28"/>
          <w:lang w:eastAsia="ru-RU"/>
        </w:rPr>
        <w:t>востребована.</w:t>
      </w:r>
    </w:p>
    <w:p w:rsidR="003977FB" w:rsidRPr="008B5B76" w:rsidRDefault="003977FB" w:rsidP="003977FB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</w:p>
    <w:p w:rsidR="008B5B76" w:rsidRPr="00436386" w:rsidRDefault="008B5B76" w:rsidP="003977FB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8B5B76">
        <w:rPr>
          <w:sz w:val="28"/>
          <w:szCs w:val="28"/>
          <w:lang w:eastAsia="ru-RU"/>
        </w:rPr>
        <w:t>Оценка личностн</w:t>
      </w:r>
      <w:r w:rsidR="000A7E65">
        <w:rPr>
          <w:sz w:val="28"/>
          <w:szCs w:val="28"/>
          <w:lang w:eastAsia="ru-RU"/>
        </w:rPr>
        <w:t xml:space="preserve">ого развития каждого учащегося, </w:t>
      </w:r>
      <w:r w:rsidRPr="008B5B76">
        <w:rPr>
          <w:sz w:val="28"/>
          <w:szCs w:val="28"/>
          <w:lang w:eastAsia="ru-RU"/>
        </w:rPr>
        <w:t>уровня сформированнности предметных и</w:t>
      </w:r>
      <w:r w:rsidR="003977FB" w:rsidRPr="00436386">
        <w:rPr>
          <w:sz w:val="28"/>
          <w:szCs w:val="28"/>
          <w:lang w:eastAsia="ru-RU"/>
        </w:rPr>
        <w:t xml:space="preserve"> </w:t>
      </w:r>
      <w:r w:rsidRPr="008B5B76">
        <w:rPr>
          <w:sz w:val="28"/>
          <w:szCs w:val="28"/>
          <w:lang w:eastAsia="ru-RU"/>
        </w:rPr>
        <w:t>метапредметных умений проводились в соответствии с разработанными критериями для занятий по</w:t>
      </w:r>
      <w:r w:rsidR="003977FB" w:rsidRPr="00436386">
        <w:rPr>
          <w:sz w:val="28"/>
          <w:szCs w:val="28"/>
          <w:lang w:eastAsia="ru-RU"/>
        </w:rPr>
        <w:t xml:space="preserve"> </w:t>
      </w:r>
      <w:r w:rsidRPr="008B5B76">
        <w:rPr>
          <w:sz w:val="28"/>
          <w:szCs w:val="28"/>
          <w:lang w:eastAsia="ru-RU"/>
        </w:rPr>
        <w:t>хореографии. Результаты фиксировались в диагностической таблице. Проведенный мониторинг</w:t>
      </w:r>
      <w:r w:rsidR="003977FB" w:rsidRPr="00436386">
        <w:rPr>
          <w:sz w:val="28"/>
          <w:szCs w:val="28"/>
          <w:lang w:eastAsia="ru-RU"/>
        </w:rPr>
        <w:t xml:space="preserve"> </w:t>
      </w:r>
      <w:r w:rsidRPr="008B5B76">
        <w:rPr>
          <w:sz w:val="28"/>
          <w:szCs w:val="28"/>
          <w:lang w:eastAsia="ru-RU"/>
        </w:rPr>
        <w:t>показал положительную динамику развития предметных, метапредметных компетенций и личностных</w:t>
      </w:r>
      <w:r w:rsidR="003977FB" w:rsidRPr="00436386">
        <w:rPr>
          <w:sz w:val="28"/>
          <w:szCs w:val="28"/>
          <w:lang w:eastAsia="ru-RU"/>
        </w:rPr>
        <w:t xml:space="preserve"> </w:t>
      </w:r>
      <w:r w:rsidR="000A7E65">
        <w:rPr>
          <w:sz w:val="28"/>
          <w:szCs w:val="28"/>
          <w:lang w:eastAsia="ru-RU"/>
        </w:rPr>
        <w:t xml:space="preserve">качеств учащихся </w:t>
      </w:r>
    </w:p>
    <w:p w:rsidR="00436386" w:rsidRPr="008B5B76" w:rsidRDefault="00436386" w:rsidP="003977FB">
      <w:pPr>
        <w:widowControl/>
        <w:shd w:val="clear" w:color="auto" w:fill="FFFFFF"/>
        <w:autoSpaceDE/>
        <w:autoSpaceDN/>
        <w:jc w:val="both"/>
        <w:rPr>
          <w:color w:val="1A1A1A"/>
          <w:sz w:val="28"/>
          <w:szCs w:val="28"/>
          <w:lang w:eastAsia="ru-RU"/>
        </w:rPr>
      </w:pPr>
    </w:p>
    <w:p w:rsidR="008B5B76" w:rsidRDefault="00436386" w:rsidP="003977FB">
      <w:pPr>
        <w:jc w:val="both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A7E65" w:rsidRDefault="000A7E65" w:rsidP="003977FB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A7E65" w:rsidRDefault="000A7E65" w:rsidP="003977FB">
      <w:pPr>
        <w:jc w:val="both"/>
      </w:pPr>
    </w:p>
    <w:p w:rsidR="000A7E65" w:rsidRDefault="000A7E65" w:rsidP="003977FB">
      <w:pPr>
        <w:jc w:val="both"/>
      </w:pPr>
    </w:p>
    <w:p w:rsidR="000A7E65" w:rsidRPr="000A7E65" w:rsidRDefault="000A7E65" w:rsidP="000A7E65">
      <w:pPr>
        <w:jc w:val="both"/>
        <w:rPr>
          <w:sz w:val="28"/>
          <w:szCs w:val="28"/>
        </w:rPr>
      </w:pPr>
      <w:r w:rsidRPr="000A7E65">
        <w:rPr>
          <w:sz w:val="28"/>
          <w:szCs w:val="28"/>
        </w:rPr>
        <w:t>К концу обучения по программе «Ритм»  учащиеся демонстрировали</w:t>
      </w:r>
      <w:r>
        <w:rPr>
          <w:sz w:val="28"/>
          <w:szCs w:val="28"/>
        </w:rPr>
        <w:t xml:space="preserve"> хороший </w:t>
      </w:r>
      <w:r w:rsidRPr="000A7E65">
        <w:rPr>
          <w:sz w:val="28"/>
          <w:szCs w:val="28"/>
        </w:rPr>
        <w:t xml:space="preserve">  уровень освоения предметных</w:t>
      </w:r>
      <w:proofErr w:type="gramStart"/>
      <w:r w:rsidRPr="000A7E65">
        <w:rPr>
          <w:sz w:val="28"/>
          <w:szCs w:val="28"/>
        </w:rPr>
        <w:t xml:space="preserve"> ,</w:t>
      </w:r>
      <w:proofErr w:type="gramEnd"/>
      <w:r w:rsidRPr="000A7E65">
        <w:rPr>
          <w:sz w:val="28"/>
          <w:szCs w:val="28"/>
        </w:rPr>
        <w:t xml:space="preserve"> личностных  и метопредметных  результатов.</w:t>
      </w:r>
    </w:p>
    <w:p w:rsidR="000A7E65" w:rsidRPr="000A7E65" w:rsidRDefault="000A7E65" w:rsidP="000A7E65">
      <w:pPr>
        <w:jc w:val="both"/>
        <w:rPr>
          <w:sz w:val="28"/>
          <w:szCs w:val="28"/>
        </w:rPr>
      </w:pPr>
      <w:r w:rsidRPr="000A7E65">
        <w:rPr>
          <w:sz w:val="28"/>
          <w:szCs w:val="28"/>
        </w:rPr>
        <w:t xml:space="preserve">Некоторые достижения,  которые можно отметить: </w:t>
      </w:r>
    </w:p>
    <w:p w:rsidR="000A7E65" w:rsidRPr="000A7E65" w:rsidRDefault="000A7E65" w:rsidP="000A7E65">
      <w:pPr>
        <w:jc w:val="both"/>
        <w:rPr>
          <w:sz w:val="28"/>
          <w:szCs w:val="28"/>
        </w:rPr>
      </w:pPr>
      <w:r w:rsidRPr="000A7E65">
        <w:rPr>
          <w:sz w:val="28"/>
          <w:szCs w:val="28"/>
        </w:rPr>
        <w:t xml:space="preserve">- </w:t>
      </w:r>
      <w:r w:rsidRPr="000A7E65">
        <w:rPr>
          <w:b/>
          <w:bCs/>
          <w:sz w:val="28"/>
          <w:szCs w:val="28"/>
        </w:rPr>
        <w:t xml:space="preserve">Личностные результаты. </w:t>
      </w:r>
      <w:r w:rsidRPr="000A7E65">
        <w:rPr>
          <w:sz w:val="28"/>
          <w:szCs w:val="28"/>
        </w:rPr>
        <w:t>Формирование таких качеств, как ответственность и уважение к коллективу, что способствует развитию чувства единства и позитивного отношения к совместной работе.</w:t>
      </w:r>
      <w:r w:rsidRPr="000A7E65">
        <w:rPr>
          <w:b/>
          <w:bCs/>
          <w:sz w:val="28"/>
          <w:szCs w:val="28"/>
        </w:rPr>
        <w:t xml:space="preserve"> </w:t>
      </w:r>
    </w:p>
    <w:p w:rsidR="000A7E65" w:rsidRPr="000A7E65" w:rsidRDefault="000A7E65" w:rsidP="000A7E65">
      <w:pPr>
        <w:jc w:val="both"/>
        <w:rPr>
          <w:sz w:val="28"/>
          <w:szCs w:val="28"/>
        </w:rPr>
      </w:pPr>
      <w:r w:rsidRPr="000A7E65">
        <w:rPr>
          <w:b/>
          <w:bCs/>
          <w:sz w:val="28"/>
          <w:szCs w:val="28"/>
        </w:rPr>
        <w:t xml:space="preserve">- Метапредметный результаты. </w:t>
      </w:r>
      <w:r w:rsidRPr="000A7E65">
        <w:rPr>
          <w:sz w:val="28"/>
          <w:szCs w:val="28"/>
        </w:rPr>
        <w:t xml:space="preserve">К концу программы 82% обучающихся продемонстрировали высокие метапредметные результаты: они уважительно относятся к мнению окружающих, умеют аргументировать свою точку зрения, адекватно воспринимают критику и способны самостоятельно разрешать конфликты. </w:t>
      </w:r>
    </w:p>
    <w:p w:rsidR="000A7E65" w:rsidRPr="000A7E65" w:rsidRDefault="000A7E65" w:rsidP="000A7E65">
      <w:pPr>
        <w:jc w:val="both"/>
        <w:rPr>
          <w:sz w:val="28"/>
          <w:szCs w:val="28"/>
        </w:rPr>
      </w:pPr>
      <w:r w:rsidRPr="000A7E65">
        <w:rPr>
          <w:sz w:val="28"/>
          <w:szCs w:val="28"/>
        </w:rPr>
        <w:t>-</w:t>
      </w:r>
      <w:r w:rsidRPr="000A7E65">
        <w:rPr>
          <w:b/>
          <w:bCs/>
          <w:sz w:val="28"/>
          <w:szCs w:val="28"/>
        </w:rPr>
        <w:t xml:space="preserve">Предметные результаты. </w:t>
      </w:r>
      <w:r w:rsidRPr="000A7E65">
        <w:rPr>
          <w:sz w:val="28"/>
          <w:szCs w:val="28"/>
        </w:rPr>
        <w:t>Учащиеся овладели навыками создания различных сценических образов, освоили теоретический материал программы, а также получили навыки репетиционной, концертной, постановочной, культурно-образовательной и творческой деятельности.</w:t>
      </w:r>
    </w:p>
    <w:p w:rsidR="000A7E65" w:rsidRPr="000A7E65" w:rsidRDefault="000A7E65" w:rsidP="000A7E65">
      <w:pPr>
        <w:jc w:val="both"/>
        <w:rPr>
          <w:sz w:val="28"/>
          <w:szCs w:val="28"/>
        </w:rPr>
      </w:pPr>
      <w:r w:rsidRPr="000A7E65">
        <w:rPr>
          <w:sz w:val="28"/>
          <w:szCs w:val="28"/>
        </w:rPr>
        <w:t>-</w:t>
      </w:r>
      <w:r w:rsidRPr="000A7E65">
        <w:rPr>
          <w:b/>
          <w:bCs/>
          <w:sz w:val="28"/>
          <w:szCs w:val="28"/>
        </w:rPr>
        <w:t xml:space="preserve">Эмоциональная выразительность и индивидуальность пластики. </w:t>
      </w:r>
      <w:r w:rsidRPr="000A7E65">
        <w:rPr>
          <w:sz w:val="28"/>
          <w:szCs w:val="28"/>
        </w:rPr>
        <w:t>Во время исполнения хореографических номеров  учащиеся демонстрируют  эмоциональную выразительность и индивидуальность пластики.</w:t>
      </w:r>
    </w:p>
    <w:p w:rsidR="000A7E65" w:rsidRPr="000A7E65" w:rsidRDefault="000A7E65" w:rsidP="000A7E65">
      <w:pPr>
        <w:jc w:val="both"/>
        <w:rPr>
          <w:sz w:val="28"/>
          <w:szCs w:val="28"/>
        </w:rPr>
      </w:pPr>
      <w:r w:rsidRPr="000A7E65">
        <w:rPr>
          <w:sz w:val="28"/>
          <w:szCs w:val="28"/>
        </w:rPr>
        <w:t>За время обучения учащиеся приобрели знания и навыки в области хореографии, научились выражать свои эмоции и чувства через танец, а также взаимодействовать с другими участниками коллектива.</w:t>
      </w:r>
    </w:p>
    <w:p w:rsidR="000A7E65" w:rsidRDefault="000A7E65" w:rsidP="003977FB">
      <w:pPr>
        <w:jc w:val="both"/>
      </w:pPr>
    </w:p>
    <w:p w:rsidR="000A7E65" w:rsidRDefault="000A7E65" w:rsidP="000A7E65">
      <w:pPr>
        <w:jc w:val="both"/>
        <w:rPr>
          <w:b/>
          <w:bCs/>
          <w:iCs/>
          <w:sz w:val="28"/>
        </w:rPr>
      </w:pPr>
      <w:r w:rsidRPr="000A7E65">
        <w:rPr>
          <w:b/>
          <w:bCs/>
          <w:iCs/>
          <w:sz w:val="28"/>
        </w:rPr>
        <w:t>Динамика результативности</w:t>
      </w:r>
      <w:r>
        <w:rPr>
          <w:b/>
          <w:bCs/>
          <w:iCs/>
          <w:sz w:val="28"/>
        </w:rPr>
        <w:t>.</w:t>
      </w:r>
    </w:p>
    <w:p w:rsidR="000A7E65" w:rsidRPr="00C759DA" w:rsidRDefault="000A7E65" w:rsidP="00C759DA">
      <w:pPr>
        <w:pStyle w:val="a7"/>
        <w:numPr>
          <w:ilvl w:val="0"/>
          <w:numId w:val="2"/>
        </w:numPr>
        <w:jc w:val="both"/>
        <w:rPr>
          <w:sz w:val="28"/>
        </w:rPr>
      </w:pPr>
      <w:r w:rsidRPr="00C759DA">
        <w:rPr>
          <w:sz w:val="28"/>
        </w:rPr>
        <w:t>Диплом I степени Х Международного профессионального конкурса «Гордость страны» 2022 г.</w:t>
      </w:r>
    </w:p>
    <w:p w:rsidR="0012788B" w:rsidRPr="00C759DA" w:rsidRDefault="00C759DA" w:rsidP="00C759DA">
      <w:pPr>
        <w:pStyle w:val="a7"/>
        <w:numPr>
          <w:ilvl w:val="0"/>
          <w:numId w:val="2"/>
        </w:numPr>
        <w:jc w:val="both"/>
        <w:rPr>
          <w:sz w:val="28"/>
        </w:rPr>
      </w:pPr>
      <w:r w:rsidRPr="00C759DA">
        <w:rPr>
          <w:sz w:val="28"/>
        </w:rPr>
        <w:t>Диплом I степени Областной фестиваль детского творчества «Зажги свою звезду» 2022 г.</w:t>
      </w:r>
    </w:p>
    <w:p w:rsidR="0012788B" w:rsidRPr="00C759DA" w:rsidRDefault="00C759DA" w:rsidP="00C759DA">
      <w:pPr>
        <w:pStyle w:val="a7"/>
        <w:numPr>
          <w:ilvl w:val="0"/>
          <w:numId w:val="2"/>
        </w:numPr>
        <w:jc w:val="both"/>
        <w:rPr>
          <w:sz w:val="28"/>
        </w:rPr>
      </w:pPr>
      <w:r w:rsidRPr="00C759DA">
        <w:rPr>
          <w:sz w:val="28"/>
        </w:rPr>
        <w:lastRenderedPageBreak/>
        <w:t>Диплом II степени Областной фестиваль детского творчества «Зажги свою звезду» 2023 г.</w:t>
      </w:r>
    </w:p>
    <w:p w:rsidR="0012788B" w:rsidRPr="00C759DA" w:rsidRDefault="00C759DA" w:rsidP="00C759DA">
      <w:pPr>
        <w:pStyle w:val="a7"/>
        <w:numPr>
          <w:ilvl w:val="0"/>
          <w:numId w:val="2"/>
        </w:numPr>
        <w:jc w:val="both"/>
        <w:rPr>
          <w:sz w:val="28"/>
        </w:rPr>
      </w:pPr>
      <w:r w:rsidRPr="00C759DA">
        <w:rPr>
          <w:sz w:val="28"/>
        </w:rPr>
        <w:t>Диплом лауреата III степени Областной фестиваль детского творчества «Зажги свою звезду» 2023 г.</w:t>
      </w:r>
    </w:p>
    <w:p w:rsidR="0012788B" w:rsidRPr="00C759DA" w:rsidRDefault="00C759DA" w:rsidP="00C759DA">
      <w:pPr>
        <w:pStyle w:val="a7"/>
        <w:numPr>
          <w:ilvl w:val="0"/>
          <w:numId w:val="2"/>
        </w:numPr>
        <w:jc w:val="both"/>
        <w:rPr>
          <w:sz w:val="28"/>
        </w:rPr>
      </w:pPr>
      <w:r w:rsidRPr="00C759DA">
        <w:rPr>
          <w:sz w:val="28"/>
        </w:rPr>
        <w:t>Диплом II степени Зональный конкурс музыкального творчества детей и юношества «Танец! Музыка! Дети!» 2024 г.</w:t>
      </w:r>
    </w:p>
    <w:p w:rsidR="0012788B" w:rsidRPr="00C759DA" w:rsidRDefault="00C759DA" w:rsidP="00C759DA">
      <w:pPr>
        <w:pStyle w:val="a7"/>
        <w:numPr>
          <w:ilvl w:val="0"/>
          <w:numId w:val="2"/>
        </w:numPr>
        <w:jc w:val="both"/>
        <w:rPr>
          <w:sz w:val="28"/>
        </w:rPr>
      </w:pPr>
      <w:r w:rsidRPr="00C759DA">
        <w:rPr>
          <w:sz w:val="28"/>
        </w:rPr>
        <w:t xml:space="preserve">Диплом II степени Областной фестиваль детского творчества «Зажги свою звезду» 2024 г. </w:t>
      </w:r>
    </w:p>
    <w:p w:rsidR="000A7E65" w:rsidRPr="000A7E65" w:rsidRDefault="000A7E65" w:rsidP="000A7E65">
      <w:pPr>
        <w:jc w:val="both"/>
        <w:rPr>
          <w:sz w:val="28"/>
        </w:rPr>
      </w:pPr>
    </w:p>
    <w:p w:rsidR="000A7E65" w:rsidRPr="008B5B76" w:rsidRDefault="000A7E65" w:rsidP="003977FB">
      <w:pPr>
        <w:jc w:val="both"/>
      </w:pPr>
    </w:p>
    <w:sectPr w:rsidR="000A7E65" w:rsidRPr="008B5B76" w:rsidSect="00524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290F"/>
    <w:multiLevelType w:val="hybridMultilevel"/>
    <w:tmpl w:val="B6DA6B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058FE"/>
    <w:multiLevelType w:val="hybridMultilevel"/>
    <w:tmpl w:val="8C9A54D0"/>
    <w:lvl w:ilvl="0" w:tplc="10BC42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6844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D649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4403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6684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1CC4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4EFF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4A2C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1415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075E62"/>
    <w:rsid w:val="00075E62"/>
    <w:rsid w:val="000A7E65"/>
    <w:rsid w:val="0012788B"/>
    <w:rsid w:val="003977FB"/>
    <w:rsid w:val="00436386"/>
    <w:rsid w:val="00524B6D"/>
    <w:rsid w:val="006572A5"/>
    <w:rsid w:val="006E6E26"/>
    <w:rsid w:val="006F0452"/>
    <w:rsid w:val="00792A4A"/>
    <w:rsid w:val="008B5B76"/>
    <w:rsid w:val="009553BF"/>
    <w:rsid w:val="00B3361D"/>
    <w:rsid w:val="00C759DA"/>
    <w:rsid w:val="00D76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2A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92A4A"/>
    <w:pPr>
      <w:ind w:left="144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92A4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553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3BF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759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2A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92A4A"/>
    <w:pPr>
      <w:ind w:left="144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92A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2023 г.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Подъем стопы30</c:v>
                </c:pt>
                <c:pt idx="1">
                  <c:v>Балетный шаг</c:v>
                </c:pt>
                <c:pt idx="2">
                  <c:v>Гибкость тела</c:v>
                </c:pt>
                <c:pt idx="3">
                  <c:v>Прыжок</c:v>
                </c:pt>
                <c:pt idx="4">
                  <c:v>Координация движений</c:v>
                </c:pt>
                <c:pt idx="5">
                  <c:v>Творческое развитие</c:v>
                </c:pt>
                <c:pt idx="6">
                  <c:v>Музыкальный слух</c:v>
                </c:pt>
                <c:pt idx="7">
                  <c:v>Эмоциональность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30</c:v>
                </c:pt>
                <c:pt idx="1">
                  <c:v>20</c:v>
                </c:pt>
                <c:pt idx="2">
                  <c:v>20</c:v>
                </c:pt>
                <c:pt idx="3">
                  <c:v>20</c:v>
                </c:pt>
                <c:pt idx="4">
                  <c:v>30</c:v>
                </c:pt>
                <c:pt idx="5">
                  <c:v>40</c:v>
                </c:pt>
                <c:pt idx="6">
                  <c:v>30</c:v>
                </c:pt>
                <c:pt idx="7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г.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Подъем стопы30</c:v>
                </c:pt>
                <c:pt idx="1">
                  <c:v>Балетный шаг</c:v>
                </c:pt>
                <c:pt idx="2">
                  <c:v>Гибкость тела</c:v>
                </c:pt>
                <c:pt idx="3">
                  <c:v>Прыжок</c:v>
                </c:pt>
                <c:pt idx="4">
                  <c:v>Координация движений</c:v>
                </c:pt>
                <c:pt idx="5">
                  <c:v>Творческое развитие</c:v>
                </c:pt>
                <c:pt idx="6">
                  <c:v>Музыкальный слух</c:v>
                </c:pt>
                <c:pt idx="7">
                  <c:v>Эмоциональность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60</c:v>
                </c:pt>
                <c:pt idx="1">
                  <c:v>40</c:v>
                </c:pt>
                <c:pt idx="2">
                  <c:v>60</c:v>
                </c:pt>
                <c:pt idx="3">
                  <c:v>60</c:v>
                </c:pt>
                <c:pt idx="4">
                  <c:v>40</c:v>
                </c:pt>
                <c:pt idx="5">
                  <c:v>60</c:v>
                </c:pt>
                <c:pt idx="6">
                  <c:v>70</c:v>
                </c:pt>
                <c:pt idx="7">
                  <c:v>100</c:v>
                </c:pt>
              </c:numCache>
            </c:numRef>
          </c:val>
        </c:ser>
        <c:axId val="88461312"/>
        <c:axId val="88462848"/>
      </c:barChart>
      <c:catAx>
        <c:axId val="88461312"/>
        <c:scaling>
          <c:orientation val="minMax"/>
        </c:scaling>
        <c:axPos val="b"/>
        <c:tickLblPos val="nextTo"/>
        <c:crossAx val="88462848"/>
        <c:crosses val="autoZero"/>
        <c:auto val="1"/>
        <c:lblAlgn val="ctr"/>
        <c:lblOffset val="100"/>
      </c:catAx>
      <c:valAx>
        <c:axId val="88462848"/>
        <c:scaling>
          <c:orientation val="minMax"/>
        </c:scaling>
        <c:axPos val="l"/>
        <c:majorGridlines/>
        <c:numFmt formatCode="General" sourceLinked="1"/>
        <c:tickLblPos val="nextTo"/>
        <c:crossAx val="8846131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Личностные</c:v>
                </c:pt>
              </c:strCache>
            </c:strRef>
          </c:tx>
          <c:cat>
            <c:strRef>
              <c:f>Лист1!$A$2:$A$15</c:f>
              <c:strCache>
                <c:ptCount val="14"/>
                <c:pt idx="0">
                  <c:v>Агбаева Э.</c:v>
                </c:pt>
                <c:pt idx="1">
                  <c:v>Болтова В.</c:v>
                </c:pt>
                <c:pt idx="2">
                  <c:v>Гиль А.</c:v>
                </c:pt>
                <c:pt idx="3">
                  <c:v>Жаманова Д.</c:v>
                </c:pt>
                <c:pt idx="4">
                  <c:v>Жантимирова Д.</c:v>
                </c:pt>
                <c:pt idx="5">
                  <c:v>Калиахметов Н.</c:v>
                </c:pt>
                <c:pt idx="6">
                  <c:v>Муругова А.</c:v>
                </c:pt>
                <c:pt idx="7">
                  <c:v>Оразбаева А.</c:v>
                </c:pt>
                <c:pt idx="8">
                  <c:v>Петухова Ю.</c:v>
                </c:pt>
                <c:pt idx="9">
                  <c:v>Сары С.</c:v>
                </c:pt>
                <c:pt idx="10">
                  <c:v>Смолкина В.</c:v>
                </c:pt>
                <c:pt idx="11">
                  <c:v>Тейхриб Е.</c:v>
                </c:pt>
                <c:pt idx="12">
                  <c:v>Хотлубей Ю.</c:v>
                </c:pt>
                <c:pt idx="13">
                  <c:v>Шараха Я.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35</c:v>
                </c:pt>
                <c:pt idx="1">
                  <c:v>20</c:v>
                </c:pt>
                <c:pt idx="2">
                  <c:v>20</c:v>
                </c:pt>
                <c:pt idx="3">
                  <c:v>25</c:v>
                </c:pt>
                <c:pt idx="4">
                  <c:v>20</c:v>
                </c:pt>
                <c:pt idx="5">
                  <c:v>20</c:v>
                </c:pt>
                <c:pt idx="6">
                  <c:v>30</c:v>
                </c:pt>
                <c:pt idx="7">
                  <c:v>25</c:v>
                </c:pt>
                <c:pt idx="8">
                  <c:v>30</c:v>
                </c:pt>
                <c:pt idx="9">
                  <c:v>30</c:v>
                </c:pt>
                <c:pt idx="10">
                  <c:v>25</c:v>
                </c:pt>
                <c:pt idx="11">
                  <c:v>20</c:v>
                </c:pt>
                <c:pt idx="12">
                  <c:v>30</c:v>
                </c:pt>
                <c:pt idx="13">
                  <c:v>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Предметные</c:v>
                </c:pt>
              </c:strCache>
            </c:strRef>
          </c:tx>
          <c:cat>
            <c:strRef>
              <c:f>Лист1!$A$2:$A$15</c:f>
              <c:strCache>
                <c:ptCount val="14"/>
                <c:pt idx="0">
                  <c:v>Агбаева Э.</c:v>
                </c:pt>
                <c:pt idx="1">
                  <c:v>Болтова В.</c:v>
                </c:pt>
                <c:pt idx="2">
                  <c:v>Гиль А.</c:v>
                </c:pt>
                <c:pt idx="3">
                  <c:v>Жаманова Д.</c:v>
                </c:pt>
                <c:pt idx="4">
                  <c:v>Жантимирова Д.</c:v>
                </c:pt>
                <c:pt idx="5">
                  <c:v>Калиахметов Н.</c:v>
                </c:pt>
                <c:pt idx="6">
                  <c:v>Муругова А.</c:v>
                </c:pt>
                <c:pt idx="7">
                  <c:v>Оразбаева А.</c:v>
                </c:pt>
                <c:pt idx="8">
                  <c:v>Петухова Ю.</c:v>
                </c:pt>
                <c:pt idx="9">
                  <c:v>Сары С.</c:v>
                </c:pt>
                <c:pt idx="10">
                  <c:v>Смолкина В.</c:v>
                </c:pt>
                <c:pt idx="11">
                  <c:v>Тейхриб Е.</c:v>
                </c:pt>
                <c:pt idx="12">
                  <c:v>Хотлубей Ю.</c:v>
                </c:pt>
                <c:pt idx="13">
                  <c:v>Шараха Я.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60</c:v>
                </c:pt>
                <c:pt idx="1">
                  <c:v>60</c:v>
                </c:pt>
                <c:pt idx="2">
                  <c:v>50</c:v>
                </c:pt>
                <c:pt idx="3">
                  <c:v>55</c:v>
                </c:pt>
                <c:pt idx="4">
                  <c:v>50</c:v>
                </c:pt>
                <c:pt idx="5">
                  <c:v>50</c:v>
                </c:pt>
                <c:pt idx="6">
                  <c:v>60</c:v>
                </c:pt>
                <c:pt idx="7">
                  <c:v>50</c:v>
                </c:pt>
                <c:pt idx="8">
                  <c:v>60</c:v>
                </c:pt>
                <c:pt idx="9">
                  <c:v>60</c:v>
                </c:pt>
                <c:pt idx="10">
                  <c:v>55</c:v>
                </c:pt>
                <c:pt idx="11">
                  <c:v>50</c:v>
                </c:pt>
                <c:pt idx="12">
                  <c:v>60</c:v>
                </c:pt>
                <c:pt idx="13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Метапредметные</c:v>
                </c:pt>
              </c:strCache>
            </c:strRef>
          </c:tx>
          <c:cat>
            <c:strRef>
              <c:f>Лист1!$A$2:$A$15</c:f>
              <c:strCache>
                <c:ptCount val="14"/>
                <c:pt idx="0">
                  <c:v>Агбаева Э.</c:v>
                </c:pt>
                <c:pt idx="1">
                  <c:v>Болтова В.</c:v>
                </c:pt>
                <c:pt idx="2">
                  <c:v>Гиль А.</c:v>
                </c:pt>
                <c:pt idx="3">
                  <c:v>Жаманова Д.</c:v>
                </c:pt>
                <c:pt idx="4">
                  <c:v>Жантимирова Д.</c:v>
                </c:pt>
                <c:pt idx="5">
                  <c:v>Калиахметов Н.</c:v>
                </c:pt>
                <c:pt idx="6">
                  <c:v>Муругова А.</c:v>
                </c:pt>
                <c:pt idx="7">
                  <c:v>Оразбаева А.</c:v>
                </c:pt>
                <c:pt idx="8">
                  <c:v>Петухова Ю.</c:v>
                </c:pt>
                <c:pt idx="9">
                  <c:v>Сары С.</c:v>
                </c:pt>
                <c:pt idx="10">
                  <c:v>Смолкина В.</c:v>
                </c:pt>
                <c:pt idx="11">
                  <c:v>Тейхриб Е.</c:v>
                </c:pt>
                <c:pt idx="12">
                  <c:v>Хотлубей Ю.</c:v>
                </c:pt>
                <c:pt idx="13">
                  <c:v>Шараха Я.</c:v>
                </c:pt>
              </c:strCache>
            </c:strRef>
          </c:cat>
          <c:val>
            <c:numRef>
              <c:f>Лист1!$D$2:$D$15</c:f>
              <c:numCache>
                <c:formatCode>General</c:formatCode>
                <c:ptCount val="14"/>
                <c:pt idx="0">
                  <c:v>45</c:v>
                </c:pt>
                <c:pt idx="1">
                  <c:v>40</c:v>
                </c:pt>
                <c:pt idx="2">
                  <c:v>40</c:v>
                </c:pt>
                <c:pt idx="3">
                  <c:v>45</c:v>
                </c:pt>
                <c:pt idx="4">
                  <c:v>40</c:v>
                </c:pt>
                <c:pt idx="5">
                  <c:v>40</c:v>
                </c:pt>
                <c:pt idx="6">
                  <c:v>50</c:v>
                </c:pt>
                <c:pt idx="7">
                  <c:v>40</c:v>
                </c:pt>
                <c:pt idx="8">
                  <c:v>45</c:v>
                </c:pt>
                <c:pt idx="9">
                  <c:v>45</c:v>
                </c:pt>
                <c:pt idx="10">
                  <c:v>40</c:v>
                </c:pt>
                <c:pt idx="11">
                  <c:v>40</c:v>
                </c:pt>
                <c:pt idx="12">
                  <c:v>55</c:v>
                </c:pt>
                <c:pt idx="13">
                  <c:v>40</c:v>
                </c:pt>
              </c:numCache>
            </c:numRef>
          </c:val>
        </c:ser>
        <c:axId val="91114112"/>
        <c:axId val="91124096"/>
      </c:barChart>
      <c:catAx>
        <c:axId val="91114112"/>
        <c:scaling>
          <c:orientation val="minMax"/>
        </c:scaling>
        <c:axPos val="b"/>
        <c:tickLblPos val="nextTo"/>
        <c:crossAx val="91124096"/>
        <c:crosses val="autoZero"/>
        <c:auto val="1"/>
        <c:lblAlgn val="ctr"/>
        <c:lblOffset val="100"/>
      </c:catAx>
      <c:valAx>
        <c:axId val="91124096"/>
        <c:scaling>
          <c:orientation val="minMax"/>
        </c:scaling>
        <c:axPos val="l"/>
        <c:majorGridlines/>
        <c:numFmt formatCode="General" sourceLinked="1"/>
        <c:tickLblPos val="nextTo"/>
        <c:crossAx val="9111411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учащихся в начале года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2023-2024 год.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учащихся в конце года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2023-2024 год.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</c:numCache>
            </c:numRef>
          </c:val>
        </c:ser>
        <c:axId val="33309056"/>
        <c:axId val="33310592"/>
      </c:barChart>
      <c:catAx>
        <c:axId val="33309056"/>
        <c:scaling>
          <c:orientation val="minMax"/>
        </c:scaling>
        <c:axPos val="b"/>
        <c:tickLblPos val="nextTo"/>
        <c:crossAx val="33310592"/>
        <c:crosses val="autoZero"/>
        <c:auto val="1"/>
        <c:lblAlgn val="ctr"/>
        <c:lblOffset val="100"/>
      </c:catAx>
      <c:valAx>
        <c:axId val="33310592"/>
        <c:scaling>
          <c:orientation val="minMax"/>
        </c:scaling>
        <c:axPos val="l"/>
        <c:majorGridlines/>
        <c:numFmt formatCode="General" sourceLinked="1"/>
        <c:tickLblPos val="nextTo"/>
        <c:crossAx val="33309056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Ольга</cp:lastModifiedBy>
  <cp:revision>5</cp:revision>
  <dcterms:created xsi:type="dcterms:W3CDTF">2025-04-03T07:56:00Z</dcterms:created>
  <dcterms:modified xsi:type="dcterms:W3CDTF">2025-04-03T09:27:00Z</dcterms:modified>
</cp:coreProperties>
</file>